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384" w:rsidRDefault="00F11C31">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97384" w:rsidRDefault="00F11C31">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1.011675</w:t>
      </w:r>
    </w:p>
    <w:p w:rsidR="00197384" w:rsidRDefault="00F11C31">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694/QĐ-BXD</w:t>
      </w:r>
    </w:p>
    <w:p w:rsidR="00197384" w:rsidRDefault="00F11C31">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Miễn nhiệm và thu hồi thẻ giám định viên tư pháp xây dựng ở địa phương</w:t>
      </w:r>
    </w:p>
    <w:p w:rsidR="00197384" w:rsidRDefault="00F11C31">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197384" w:rsidRDefault="00F11C31">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197384" w:rsidRDefault="00F11C31">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Giám định </w:t>
      </w:r>
      <w:r>
        <w:rPr>
          <w:rFonts w:ascii="Times New Roman" w:eastAsia="Times New Roman" w:hAnsi="Times New Roman" w:cs="Times New Roman"/>
          <w:sz w:val="26"/>
        </w:rPr>
        <w:t>tư pháp</w:t>
      </w:r>
    </w:p>
    <w:p w:rsidR="00197384" w:rsidRDefault="00F11C31">
      <w:pPr>
        <w:spacing w:after="0" w:line="276" w:lineRule="auto"/>
        <w:jc w:val="both"/>
      </w:pPr>
      <w:r>
        <w:rPr>
          <w:rFonts w:ascii="Times New Roman" w:eastAsia="Times New Roman" w:hAnsi="Times New Roman" w:cs="Times New Roman"/>
          <w:b/>
          <w:sz w:val="26"/>
        </w:rPr>
        <w:t xml:space="preserve">Trình tự thực hiện: </w:t>
      </w:r>
    </w:p>
    <w:p w:rsidR="00197384" w:rsidRDefault="00197384">
      <w:pPr>
        <w:shd w:val="clear" w:color="auto" w:fill="F2F6F9"/>
        <w:spacing w:before="120" w:after="0" w:line="276" w:lineRule="auto"/>
        <w:jc w:val="both"/>
      </w:pPr>
    </w:p>
    <w:p w:rsidR="00197384" w:rsidRDefault="00F11C31">
      <w:pPr>
        <w:spacing w:after="0" w:line="276" w:lineRule="auto"/>
        <w:jc w:val="both"/>
      </w:pPr>
      <w:r>
        <w:rPr>
          <w:rFonts w:ascii="Times New Roman" w:eastAsia="Times New Roman" w:hAnsi="Times New Roman" w:cs="Times New Roman"/>
          <w:sz w:val="26"/>
        </w:rPr>
        <w:t>- Cơ quan, tổ chức quản lý giám định viên tư pháp lập hồ sơ miễn nhiệm và thu hồi thẻ giám định viên tư pháp xây dựng gửi Bộ phận tiếp nhận và trả kết quả giải quyết thủ tục hành chính của Ủy ban nhân dân cấp tỉnh;</w:t>
      </w:r>
    </w:p>
    <w:p w:rsidR="00197384" w:rsidRDefault="00F11C31">
      <w:pPr>
        <w:spacing w:after="0" w:line="276" w:lineRule="auto"/>
        <w:jc w:val="both"/>
      </w:pPr>
      <w:r>
        <w:rPr>
          <w:rFonts w:ascii="Times New Roman" w:eastAsia="Times New Roman" w:hAnsi="Times New Roman" w:cs="Times New Roman"/>
          <w:sz w:val="26"/>
        </w:rPr>
        <w:t>- Sở Xây dự</w:t>
      </w:r>
      <w:r>
        <w:rPr>
          <w:rFonts w:ascii="Times New Roman" w:eastAsia="Times New Roman" w:hAnsi="Times New Roman" w:cs="Times New Roman"/>
          <w:sz w:val="26"/>
        </w:rPr>
        <w:t>ng chủ trì phối hợp với Sở Tư pháp tiếp nhận, kiểm tra hồ sơ đề nghị miễn nhiệm và thu hồi thẻ giám định viên tư pháp, trình Chủ tịch Ủy ban nhân dân cấp tỉnh xem xét, quyết định;</w:t>
      </w:r>
    </w:p>
    <w:p w:rsidR="00197384" w:rsidRDefault="00F11C31">
      <w:pPr>
        <w:spacing w:after="0" w:line="276" w:lineRule="auto"/>
        <w:jc w:val="both"/>
      </w:pPr>
      <w:r>
        <w:rPr>
          <w:rFonts w:ascii="Times New Roman" w:eastAsia="Times New Roman" w:hAnsi="Times New Roman" w:cs="Times New Roman"/>
          <w:sz w:val="26"/>
        </w:rPr>
        <w:t>- Trong vòng 10 ngày kể từ khi nhận được hồ sơ hợp lệ theo quy định, Chủ tịc</w:t>
      </w:r>
      <w:r>
        <w:rPr>
          <w:rFonts w:ascii="Times New Roman" w:eastAsia="Times New Roman" w:hAnsi="Times New Roman" w:cs="Times New Roman"/>
          <w:sz w:val="26"/>
        </w:rPr>
        <w:t>h Ủy ban nhân dân cấp tỉnh ra quyết định miễn nhiệm và thu hồi thẻ giám định viên tư pháp xây dựng.</w:t>
      </w:r>
    </w:p>
    <w:p w:rsidR="00197384" w:rsidRDefault="00F11C31">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182"/>
        <w:gridCol w:w="1225"/>
        <w:gridCol w:w="1765"/>
        <w:gridCol w:w="5239"/>
      </w:tblGrid>
      <w:tr w:rsidR="00197384">
        <w:tblPrEx>
          <w:tblCellMar>
            <w:top w:w="0" w:type="dxa"/>
            <w:bottom w:w="0" w:type="dxa"/>
          </w:tblCellMar>
        </w:tblPrEx>
        <w:tc>
          <w:tcPr>
            <w:tcW w:w="1500" w:type="dxa"/>
          </w:tcPr>
          <w:p w:rsidR="00197384" w:rsidRDefault="00197384"/>
          <w:p w:rsidR="00197384" w:rsidRDefault="00F11C31">
            <w:pPr>
              <w:spacing w:after="0" w:line="276" w:lineRule="auto"/>
              <w:jc w:val="center"/>
            </w:pPr>
            <w:r>
              <w:rPr>
                <w:rFonts w:ascii="Times New Roman" w:eastAsia="Times New Roman" w:hAnsi="Times New Roman" w:cs="Times New Roman"/>
                <w:b/>
                <w:sz w:val="26"/>
              </w:rPr>
              <w:t>Hình thức nộp</w:t>
            </w:r>
          </w:p>
        </w:tc>
        <w:tc>
          <w:tcPr>
            <w:tcW w:w="2000" w:type="dxa"/>
          </w:tcPr>
          <w:p w:rsidR="00197384" w:rsidRDefault="00197384"/>
          <w:p w:rsidR="00197384" w:rsidRDefault="00F11C31">
            <w:pPr>
              <w:spacing w:after="0" w:line="276" w:lineRule="auto"/>
              <w:jc w:val="center"/>
            </w:pPr>
            <w:r>
              <w:rPr>
                <w:rFonts w:ascii="Times New Roman" w:eastAsia="Times New Roman" w:hAnsi="Times New Roman" w:cs="Times New Roman"/>
                <w:b/>
                <w:sz w:val="26"/>
              </w:rPr>
              <w:t>Thời hạn giải quyết</w:t>
            </w:r>
          </w:p>
        </w:tc>
        <w:tc>
          <w:tcPr>
            <w:tcW w:w="3500" w:type="dxa"/>
          </w:tcPr>
          <w:p w:rsidR="00197384" w:rsidRDefault="00197384"/>
          <w:p w:rsidR="00197384" w:rsidRDefault="00F11C31">
            <w:pPr>
              <w:spacing w:after="0" w:line="276" w:lineRule="auto"/>
              <w:jc w:val="center"/>
            </w:pPr>
            <w:r>
              <w:rPr>
                <w:rFonts w:ascii="Times New Roman" w:eastAsia="Times New Roman" w:hAnsi="Times New Roman" w:cs="Times New Roman"/>
                <w:b/>
                <w:sz w:val="26"/>
              </w:rPr>
              <w:t>Phí, lệ phí</w:t>
            </w:r>
          </w:p>
        </w:tc>
        <w:tc>
          <w:tcPr>
            <w:tcW w:w="3000" w:type="dxa"/>
          </w:tcPr>
          <w:p w:rsidR="00197384" w:rsidRDefault="00197384"/>
          <w:p w:rsidR="00197384" w:rsidRDefault="00F11C31">
            <w:pPr>
              <w:spacing w:after="0" w:line="276" w:lineRule="auto"/>
              <w:jc w:val="center"/>
            </w:pPr>
            <w:r>
              <w:rPr>
                <w:rFonts w:ascii="Times New Roman" w:eastAsia="Times New Roman" w:hAnsi="Times New Roman" w:cs="Times New Roman"/>
                <w:b/>
                <w:sz w:val="26"/>
              </w:rPr>
              <w:t>Mô tả</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Trực tiếp</w:t>
            </w:r>
          </w:p>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10 Ngày</w:t>
            </w:r>
          </w:p>
        </w:tc>
        <w:tc>
          <w:tcPr>
            <w:tcW w:w="0" w:type="auto"/>
          </w:tcPr>
          <w:p w:rsidR="00197384" w:rsidRDefault="00197384"/>
          <w:p w:rsidR="00197384" w:rsidRDefault="00197384">
            <w:pPr>
              <w:spacing w:after="0" w:line="276" w:lineRule="auto"/>
            </w:pPr>
          </w:p>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 xml:space="preserve">Nộp trực tiếp tại Bộ phận tiếp nhận và trả kết quả </w:t>
            </w:r>
            <w:r>
              <w:rPr>
                <w:rFonts w:ascii="Times New Roman" w:eastAsia="Times New Roman" w:hAnsi="Times New Roman" w:cs="Times New Roman"/>
                <w:sz w:val="26"/>
              </w:rPr>
              <w:t>giải quyết thủ tục hành chính của Ủy ban nhân dân cấp tỉnh</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Dịch vụ bưu chính</w:t>
            </w:r>
          </w:p>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10 Ngày</w:t>
            </w:r>
          </w:p>
        </w:tc>
        <w:tc>
          <w:tcPr>
            <w:tcW w:w="0" w:type="auto"/>
          </w:tcPr>
          <w:p w:rsidR="00197384" w:rsidRDefault="00197384"/>
          <w:p w:rsidR="00197384" w:rsidRDefault="00197384">
            <w:pPr>
              <w:spacing w:after="0" w:line="276" w:lineRule="auto"/>
            </w:pPr>
          </w:p>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Gửi qua dịch vụ bưu chí</w:t>
            </w:r>
          </w:p>
        </w:tc>
      </w:tr>
    </w:tbl>
    <w:p w:rsidR="00197384" w:rsidRDefault="00F11C31">
      <w:pPr>
        <w:spacing w:before="240" w:after="0" w:line="276" w:lineRule="auto"/>
        <w:jc w:val="both"/>
      </w:pPr>
      <w:r>
        <w:rPr>
          <w:rFonts w:ascii="Times New Roman" w:eastAsia="Times New Roman" w:hAnsi="Times New Roman" w:cs="Times New Roman"/>
          <w:b/>
          <w:sz w:val="26"/>
        </w:rPr>
        <w:t xml:space="preserve">Thành phần hồ sơ: </w:t>
      </w:r>
    </w:p>
    <w:p w:rsidR="00197384" w:rsidRDefault="00F11C31">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114"/>
        <w:gridCol w:w="2413"/>
        <w:gridCol w:w="884"/>
      </w:tblGrid>
      <w:tr w:rsidR="00197384">
        <w:tblPrEx>
          <w:tblCellMar>
            <w:top w:w="0" w:type="dxa"/>
            <w:bottom w:w="0" w:type="dxa"/>
          </w:tblCellMar>
        </w:tblPrEx>
        <w:tc>
          <w:tcPr>
            <w:tcW w:w="6000" w:type="dxa"/>
          </w:tcPr>
          <w:p w:rsidR="00197384" w:rsidRDefault="00197384"/>
          <w:p w:rsidR="00197384" w:rsidRDefault="00F11C31">
            <w:pPr>
              <w:spacing w:after="0" w:line="276" w:lineRule="auto"/>
              <w:jc w:val="center"/>
            </w:pPr>
            <w:r>
              <w:rPr>
                <w:rFonts w:ascii="Times New Roman" w:eastAsia="Times New Roman" w:hAnsi="Times New Roman" w:cs="Times New Roman"/>
                <w:b/>
                <w:sz w:val="26"/>
              </w:rPr>
              <w:t>Tên giấy tờ</w:t>
            </w:r>
          </w:p>
        </w:tc>
        <w:tc>
          <w:tcPr>
            <w:tcW w:w="2000" w:type="dxa"/>
          </w:tcPr>
          <w:p w:rsidR="00197384" w:rsidRDefault="00197384"/>
          <w:p w:rsidR="00197384" w:rsidRDefault="00F11C31">
            <w:pPr>
              <w:spacing w:after="0" w:line="276" w:lineRule="auto"/>
              <w:jc w:val="center"/>
            </w:pPr>
            <w:r>
              <w:rPr>
                <w:rFonts w:ascii="Times New Roman" w:eastAsia="Times New Roman" w:hAnsi="Times New Roman" w:cs="Times New Roman"/>
                <w:b/>
                <w:sz w:val="26"/>
              </w:rPr>
              <w:t>Mẫu đơn, tờ khai</w:t>
            </w:r>
          </w:p>
        </w:tc>
        <w:tc>
          <w:tcPr>
            <w:tcW w:w="2000" w:type="dxa"/>
          </w:tcPr>
          <w:p w:rsidR="00197384" w:rsidRDefault="00197384"/>
          <w:p w:rsidR="00197384" w:rsidRDefault="00F11C31">
            <w:pPr>
              <w:spacing w:after="0" w:line="276" w:lineRule="auto"/>
              <w:jc w:val="center"/>
            </w:pPr>
            <w:r>
              <w:rPr>
                <w:rFonts w:ascii="Times New Roman" w:eastAsia="Times New Roman" w:hAnsi="Times New Roman" w:cs="Times New Roman"/>
                <w:b/>
                <w:sz w:val="26"/>
              </w:rPr>
              <w:t>Số lượng</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lastRenderedPageBreak/>
              <w:t xml:space="preserve">- Văn bản đề nghị miễn nhiệm giám định viên tư pháp của cơ quan, tổ </w:t>
            </w:r>
            <w:r>
              <w:rPr>
                <w:rFonts w:ascii="Times New Roman" w:eastAsia="Times New Roman" w:hAnsi="Times New Roman" w:cs="Times New Roman"/>
                <w:sz w:val="26"/>
              </w:rPr>
              <w:t>chức quản lý giám định viên tư pháp hoặc đơn xin miễn nhiệm của giám định viên tư pháp (theo mẫu số 01 kèm theo Quyết định này);</w:t>
            </w:r>
          </w:p>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lastRenderedPageBreak/>
              <w:t>Van ban de nghi mien nhiem thu hoi the giam dinh vien tu phap xay dung (cap tinh).docx</w:t>
            </w:r>
          </w:p>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1</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 xml:space="preserve">- Văn bản, </w:t>
            </w:r>
            <w:r>
              <w:rPr>
                <w:rFonts w:ascii="Times New Roman" w:eastAsia="Times New Roman" w:hAnsi="Times New Roman" w:cs="Times New Roman"/>
                <w:sz w:val="26"/>
              </w:rPr>
              <w:t>giấy tờ chứng minh giám định viên tư pháp thuộc một trong các trường hợp quy định tại khoản 1 Điều 10 Luật Giám định tư pháp được sửa đổi, bổ sung tại khoản 6 Điều 1 Luật số 56/2020/QH14, cụ thể như sau:</w:t>
            </w:r>
          </w:p>
        </w:tc>
        <w:tc>
          <w:tcPr>
            <w:tcW w:w="0" w:type="auto"/>
          </w:tcPr>
          <w:p w:rsidR="00197384" w:rsidRDefault="00197384"/>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 Không còn đủ tiêu chuẩ</w:t>
            </w:r>
            <w:r>
              <w:rPr>
                <w:rFonts w:ascii="Times New Roman" w:eastAsia="Times New Roman" w:hAnsi="Times New Roman" w:cs="Times New Roman"/>
                <w:sz w:val="26"/>
              </w:rPr>
              <w:t>n quy định tại khoản 1 Điều 7 của Luật Giám định tư pháp ;</w:t>
            </w:r>
          </w:p>
        </w:tc>
        <w:tc>
          <w:tcPr>
            <w:tcW w:w="0" w:type="auto"/>
          </w:tcPr>
          <w:p w:rsidR="00197384" w:rsidRDefault="00197384"/>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 Thuộc một trong các trường hợp quy định tại khoản 2 Điều 7 của Luật Giám định tư pháp ;</w:t>
            </w:r>
          </w:p>
        </w:tc>
        <w:tc>
          <w:tcPr>
            <w:tcW w:w="0" w:type="auto"/>
          </w:tcPr>
          <w:p w:rsidR="00197384" w:rsidRDefault="00197384"/>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 xml:space="preserve">+ Bị xử lý kỷ luật từ hình thức cảnh cáo trở lên </w:t>
            </w:r>
            <w:r>
              <w:rPr>
                <w:rFonts w:ascii="Times New Roman" w:eastAsia="Times New Roman" w:hAnsi="Times New Roman" w:cs="Times New Roman"/>
                <w:sz w:val="26"/>
              </w:rPr>
              <w:t>hoặc bị xử phạt vi phạm hành chính do cố ý vi phạm quy định của pháp luật về giám định tư pháp;</w:t>
            </w:r>
          </w:p>
        </w:tc>
        <w:tc>
          <w:tcPr>
            <w:tcW w:w="0" w:type="auto"/>
          </w:tcPr>
          <w:p w:rsidR="00197384" w:rsidRDefault="00197384"/>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 Thực hiện một trong các hành vi quy định tại Điều 6 của Luật Giám định tư pháp;</w:t>
            </w:r>
          </w:p>
        </w:tc>
        <w:tc>
          <w:tcPr>
            <w:tcW w:w="0" w:type="auto"/>
          </w:tcPr>
          <w:p w:rsidR="00197384" w:rsidRDefault="00197384"/>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 Có quyết định nghỉ h</w:t>
            </w:r>
            <w:r>
              <w:rPr>
                <w:rFonts w:ascii="Times New Roman" w:eastAsia="Times New Roman" w:hAnsi="Times New Roman" w:cs="Times New Roman"/>
                <w:sz w:val="26"/>
              </w:rPr>
              <w:t>ưu hoặc quyết định thôi việc, trừ trường hợp có văn bản thể hiện nguyện vọng tiếp tục tham gia hoạt động giám định tư pháp và cơ quan, tổ chức quản lý trực tiếp có nhu cầu sử dụng phù hợp với quy định của pháp luật;</w:t>
            </w:r>
          </w:p>
        </w:tc>
        <w:tc>
          <w:tcPr>
            <w:tcW w:w="0" w:type="auto"/>
          </w:tcPr>
          <w:p w:rsidR="00197384" w:rsidRDefault="00197384"/>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lastRenderedPageBreak/>
              <w:t>+ Chuyển đổi</w:t>
            </w:r>
            <w:r>
              <w:rPr>
                <w:rFonts w:ascii="Times New Roman" w:eastAsia="Times New Roman" w:hAnsi="Times New Roman" w:cs="Times New Roman"/>
                <w:sz w:val="26"/>
              </w:rPr>
              <w:t xml:space="preserve"> vị trí công tác hoặc chuyển công tác sang cơ quan, tổ chức khác mà không còn điều kiện phù hợp để tiếp tục thực hiện giám định tư pháp;</w:t>
            </w:r>
          </w:p>
        </w:tc>
        <w:tc>
          <w:tcPr>
            <w:tcW w:w="0" w:type="auto"/>
          </w:tcPr>
          <w:p w:rsidR="00197384" w:rsidRDefault="00197384"/>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1</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 xml:space="preserve">+ Theo đề nghị của giám định viên tư pháp. Trường hợp giám định viên tư pháp là công chức, </w:t>
            </w:r>
            <w:r>
              <w:rPr>
                <w:rFonts w:ascii="Times New Roman" w:eastAsia="Times New Roman" w:hAnsi="Times New Roman" w:cs="Times New Roman"/>
                <w:sz w:val="26"/>
              </w:rPr>
              <w:t>viên chức, sĩ quan quân đội, sĩ quan công an nhân dân, quân nhân chuyên nghiệp, công nhân quốc phòng thì phải được sự chấp thuận của cơ quan, tổ chức quản lý trực tiếp;</w:t>
            </w:r>
          </w:p>
        </w:tc>
        <w:tc>
          <w:tcPr>
            <w:tcW w:w="0" w:type="auto"/>
          </w:tcPr>
          <w:p w:rsidR="00197384" w:rsidRDefault="00197384"/>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 Giám định viên tư pháp được bổ nhiệm để thành lập Văn phò</w:t>
            </w:r>
            <w:r>
              <w:rPr>
                <w:rFonts w:ascii="Times New Roman" w:eastAsia="Times New Roman" w:hAnsi="Times New Roman" w:cs="Times New Roman"/>
                <w:sz w:val="26"/>
              </w:rPr>
              <w:t>ng giám định tư pháp nhưng sau thời hạn 01 năm, kể từ ngày được bổ nhiệm không thành lập Văn phòng hoặc sau thời hạn 01 năm, kể từ ngày có quyết định cho phép thành lập Văn phòng mà không đăng ký hoạt động.</w:t>
            </w:r>
          </w:p>
        </w:tc>
        <w:tc>
          <w:tcPr>
            <w:tcW w:w="0" w:type="auto"/>
          </w:tcPr>
          <w:p w:rsidR="00197384" w:rsidRDefault="00197384"/>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197384" w:rsidRDefault="00F11C31">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Cán bộ, công chức, viên chức</w:t>
      </w:r>
    </w:p>
    <w:p w:rsidR="00197384" w:rsidRDefault="00F11C31">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197384" w:rsidRDefault="00F11C31">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Sở Xây dựng, Sở Tư pháp - TP. Hải Phòng</w:t>
      </w:r>
    </w:p>
    <w:p w:rsidR="00197384" w:rsidRDefault="00F11C31">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Bộ phận tiếp nhận và trả kết quả giải quyết thủ tục hành chính của Ủy ban nhân dân cấp tỉnh</w:t>
      </w:r>
    </w:p>
    <w:p w:rsidR="00197384" w:rsidRDefault="00F11C31">
      <w:pPr>
        <w:spacing w:after="0" w:line="276" w:lineRule="auto"/>
        <w:jc w:val="both"/>
      </w:pPr>
      <w:r>
        <w:rPr>
          <w:rFonts w:ascii="Times New Roman" w:eastAsia="Times New Roman" w:hAnsi="Times New Roman" w:cs="Times New Roman"/>
          <w:b/>
          <w:sz w:val="26"/>
        </w:rPr>
        <w:t>Cơ qua</w:t>
      </w:r>
      <w:r>
        <w:rPr>
          <w:rFonts w:ascii="Times New Roman" w:eastAsia="Times New Roman" w:hAnsi="Times New Roman" w:cs="Times New Roman"/>
          <w:b/>
          <w:sz w:val="26"/>
        </w:rPr>
        <w:t xml:space="preserve">n được ủy quyền: </w:t>
      </w:r>
      <w:r>
        <w:rPr>
          <w:rFonts w:ascii="Times New Roman" w:eastAsia="Times New Roman" w:hAnsi="Times New Roman" w:cs="Times New Roman"/>
          <w:sz w:val="26"/>
        </w:rPr>
        <w:t>Không có thông tin</w:t>
      </w:r>
    </w:p>
    <w:p w:rsidR="00197384" w:rsidRDefault="00F11C31">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97384" w:rsidRDefault="00F11C31">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miễn nhiệm và thu hồi thẻ giám định viên tư pháp xây dựng</w:t>
      </w:r>
    </w:p>
    <w:p w:rsidR="00197384" w:rsidRDefault="00F11C31">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197384">
        <w:tblPrEx>
          <w:tblCellMar>
            <w:top w:w="0" w:type="dxa"/>
            <w:bottom w:w="0" w:type="dxa"/>
          </w:tblCellMar>
        </w:tblPrEx>
        <w:tc>
          <w:tcPr>
            <w:tcW w:w="2000" w:type="dxa"/>
          </w:tcPr>
          <w:p w:rsidR="00197384" w:rsidRDefault="00197384"/>
          <w:p w:rsidR="00197384" w:rsidRDefault="00F11C31">
            <w:pPr>
              <w:spacing w:after="0" w:line="276" w:lineRule="auto"/>
              <w:jc w:val="center"/>
            </w:pPr>
            <w:r>
              <w:rPr>
                <w:rFonts w:ascii="Times New Roman" w:eastAsia="Times New Roman" w:hAnsi="Times New Roman" w:cs="Times New Roman"/>
                <w:b/>
                <w:sz w:val="26"/>
              </w:rPr>
              <w:t>Số ký hiệu</w:t>
            </w:r>
          </w:p>
        </w:tc>
        <w:tc>
          <w:tcPr>
            <w:tcW w:w="3500" w:type="dxa"/>
          </w:tcPr>
          <w:p w:rsidR="00197384" w:rsidRDefault="00197384"/>
          <w:p w:rsidR="00197384" w:rsidRDefault="00F11C31">
            <w:pPr>
              <w:spacing w:after="0" w:line="276" w:lineRule="auto"/>
              <w:jc w:val="center"/>
            </w:pPr>
            <w:r>
              <w:rPr>
                <w:rFonts w:ascii="Times New Roman" w:eastAsia="Times New Roman" w:hAnsi="Times New Roman" w:cs="Times New Roman"/>
                <w:b/>
                <w:sz w:val="26"/>
              </w:rPr>
              <w:t>Trích yếu</w:t>
            </w:r>
          </w:p>
        </w:tc>
        <w:tc>
          <w:tcPr>
            <w:tcW w:w="1500" w:type="dxa"/>
          </w:tcPr>
          <w:p w:rsidR="00197384" w:rsidRDefault="00197384"/>
          <w:p w:rsidR="00197384" w:rsidRDefault="00F11C31">
            <w:pPr>
              <w:spacing w:after="0" w:line="276" w:lineRule="auto"/>
              <w:jc w:val="center"/>
            </w:pPr>
            <w:r>
              <w:rPr>
                <w:rFonts w:ascii="Times New Roman" w:eastAsia="Times New Roman" w:hAnsi="Times New Roman" w:cs="Times New Roman"/>
                <w:b/>
                <w:sz w:val="26"/>
              </w:rPr>
              <w:t>Ngày ban hành</w:t>
            </w:r>
          </w:p>
        </w:tc>
        <w:tc>
          <w:tcPr>
            <w:tcW w:w="3000" w:type="dxa"/>
          </w:tcPr>
          <w:p w:rsidR="00197384" w:rsidRDefault="00197384"/>
          <w:p w:rsidR="00197384" w:rsidRDefault="00F11C31">
            <w:pPr>
              <w:spacing w:after="0" w:line="276" w:lineRule="auto"/>
              <w:jc w:val="center"/>
            </w:pPr>
            <w:r>
              <w:rPr>
                <w:rFonts w:ascii="Times New Roman" w:eastAsia="Times New Roman" w:hAnsi="Times New Roman" w:cs="Times New Roman"/>
                <w:b/>
                <w:sz w:val="26"/>
              </w:rPr>
              <w:t>Cơ quan ban hành</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13/2012/QH13</w:t>
            </w:r>
          </w:p>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 xml:space="preserve">Luật </w:t>
            </w:r>
            <w:r>
              <w:rPr>
                <w:rFonts w:ascii="Times New Roman" w:eastAsia="Times New Roman" w:hAnsi="Times New Roman" w:cs="Times New Roman"/>
                <w:sz w:val="26"/>
              </w:rPr>
              <w:t>Giám định tư pháp năm 2012</w:t>
            </w:r>
          </w:p>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20-06-2012</w:t>
            </w:r>
          </w:p>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Quốc Hội</w:t>
            </w:r>
          </w:p>
        </w:tc>
      </w:tr>
      <w:tr w:rsidR="00197384">
        <w:tblPrEx>
          <w:tblCellMar>
            <w:top w:w="0" w:type="dxa"/>
            <w:bottom w:w="0" w:type="dxa"/>
          </w:tblCellMar>
        </w:tblPrEx>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35/2023/NĐ-CP</w:t>
            </w:r>
          </w:p>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Sửa đổi, bổ sung một số điều của các Nghị định thuộc lĩnh vực quản lý nhà nước của Bộ Xây dựng</w:t>
            </w:r>
          </w:p>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20-06-2023</w:t>
            </w:r>
          </w:p>
        </w:tc>
        <w:tc>
          <w:tcPr>
            <w:tcW w:w="0" w:type="auto"/>
          </w:tcPr>
          <w:p w:rsidR="00197384" w:rsidRDefault="00197384"/>
          <w:p w:rsidR="00197384" w:rsidRDefault="00F11C31">
            <w:pPr>
              <w:spacing w:after="0" w:line="276" w:lineRule="auto"/>
            </w:pPr>
            <w:r>
              <w:rPr>
                <w:rFonts w:ascii="Times New Roman" w:eastAsia="Times New Roman" w:hAnsi="Times New Roman" w:cs="Times New Roman"/>
                <w:sz w:val="26"/>
              </w:rPr>
              <w:t>Chính phủ</w:t>
            </w:r>
          </w:p>
        </w:tc>
      </w:tr>
    </w:tbl>
    <w:p w:rsidR="00197384" w:rsidRDefault="00F11C31">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Khoản 1 Điều 10 Luật Giám định tư pháp </w:t>
      </w:r>
      <w:r>
        <w:rPr>
          <w:rFonts w:ascii="Times New Roman" w:eastAsia="Times New Roman" w:hAnsi="Times New Roman" w:cs="Times New Roman"/>
          <w:sz w:val="26"/>
        </w:rPr>
        <w:t>được sửa đổi, bổ sung tại khoản 6 Điều 1 Luật số 56/2020/QH14, cụ thể như sau: + Không còn đủ tiêu chuẩn quy định tại khoản 1 Điều 7 của Luật Giám định tư pháp; + Thuộc một trong các trường hợp quy định tại khoản 2 Điều 7 của Luật Giám định tư pháp; + Bị x</w:t>
      </w:r>
      <w:r>
        <w:rPr>
          <w:rFonts w:ascii="Times New Roman" w:eastAsia="Times New Roman" w:hAnsi="Times New Roman" w:cs="Times New Roman"/>
          <w:sz w:val="26"/>
        </w:rPr>
        <w:t>ử lý kỷ luật từ hình thức cảnh cáo trở lên hoặc bị xử phạt vi phạm hành chính do cố ý vi phạm quy định của pháp luật về giám định tư pháp; + Thực hiện một trong các hành vi quy định tại Điều 6 của Luật Giám định tư pháp; + Có quyết định nghỉ hưu hoặc quyết</w:t>
      </w:r>
      <w:r>
        <w:rPr>
          <w:rFonts w:ascii="Times New Roman" w:eastAsia="Times New Roman" w:hAnsi="Times New Roman" w:cs="Times New Roman"/>
          <w:sz w:val="26"/>
        </w:rPr>
        <w:t xml:space="preserve"> định thôi việc, trừ trường hợp có văn bản thể hiện nguyện vọng tiếp tục tham gia hoạt động giám định tư pháp và cơ quan, tổ chức quản lý trực tiếp có nhu cầu sử dụng phù hợp với quy định của pháp luật; + Chuyển đổi vị trí công tác hoặc chuyển công tác san</w:t>
      </w:r>
      <w:r>
        <w:rPr>
          <w:rFonts w:ascii="Times New Roman" w:eastAsia="Times New Roman" w:hAnsi="Times New Roman" w:cs="Times New Roman"/>
          <w:sz w:val="26"/>
        </w:rPr>
        <w:t>g cơ quan, tổ chức khác mà không còn điều kiện phù hợp để tiếp tục thực hiện giám định tư pháp; + Theo đề nghị của giám định viên tư pháp. Trường hợp giám định viên tư pháp là công chức, viên chức, sĩ quan quân đội, sĩ quan công an nhân dân, quân nhân chuy</w:t>
      </w:r>
      <w:r>
        <w:rPr>
          <w:rFonts w:ascii="Times New Roman" w:eastAsia="Times New Roman" w:hAnsi="Times New Roman" w:cs="Times New Roman"/>
          <w:sz w:val="26"/>
        </w:rPr>
        <w:t>ên nghiệp, công nhân quốc phòng thì phải được sự chấp thuận của cơ quan, tổ chức quản lý trực tiếp; + Giám định viên tư pháp được bổ nhiệm để thành lập Văn phòng giám định tư pháp nhưng sau thời hạn 01 năm, kể từ ngày được bổ nhiệm không thành lập Văn phòn</w:t>
      </w:r>
      <w:r>
        <w:rPr>
          <w:rFonts w:ascii="Times New Roman" w:eastAsia="Times New Roman" w:hAnsi="Times New Roman" w:cs="Times New Roman"/>
          <w:sz w:val="26"/>
        </w:rPr>
        <w:t>g hoặc sau thời hạn 01 năm, kể từ ngày có quyết định cho phép thành lập Văn phòng mà không đăng ký hoạt động.</w:t>
      </w:r>
    </w:p>
    <w:p w:rsidR="00197384" w:rsidRDefault="00F11C31">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97384" w:rsidRDefault="00F11C31">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9738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97384"/>
    <w:rsid w:val="00197384"/>
    <w:rsid w:val="00F11C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8A1C62-C192-43F2-9CDE-506467155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4703</Characters>
  <Application>Microsoft Office Word</Application>
  <DocSecurity>0</DocSecurity>
  <Lines>39</Lines>
  <Paragraphs>11</Paragraphs>
  <ScaleCrop>false</ScaleCrop>
  <Company>Microsoft</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